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A132" w14:textId="5BFDA4B5" w:rsidR="00A7220E" w:rsidRDefault="009F364F" w:rsidP="009F364F">
      <w:pPr>
        <w:spacing w:before="520"/>
      </w:pPr>
      <w:r>
        <w:rPr>
          <w:noProof/>
        </w:rPr>
        <w:drawing>
          <wp:inline distT="0" distB="0" distL="0" distR="0" wp14:anchorId="2CA49264" wp14:editId="301B45D9">
            <wp:extent cx="3291840" cy="1253628"/>
            <wp:effectExtent l="0" t="0" r="3810" b="3810"/>
            <wp:docPr id="2133723012" name="Picture 2" descr="Rotary District 9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23012" name="Picture 2" descr="Rotary District 95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125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39407" w14:textId="28328179" w:rsidR="009F364F" w:rsidRDefault="009F364F" w:rsidP="009F364F">
      <w:pPr>
        <w:spacing w:before="520" w:after="200"/>
        <w:rPr>
          <w:b/>
          <w:color w:val="F7A81B"/>
          <w:sz w:val="20"/>
        </w:rPr>
      </w:pPr>
      <w:r w:rsidRPr="009F364F">
        <w:rPr>
          <w:b/>
          <w:color w:val="F7A81B"/>
          <w:sz w:val="20"/>
        </w:rPr>
        <w:t>CLUB QUICK START</w:t>
      </w:r>
    </w:p>
    <w:p w14:paraId="2456D585" w14:textId="324A10CE" w:rsidR="009F364F" w:rsidRDefault="009F364F" w:rsidP="009F364F">
      <w:pPr>
        <w:spacing w:after="200"/>
        <w:rPr>
          <w:rFonts w:ascii="Georgia" w:hAnsi="Georgia"/>
          <w:b/>
          <w:color w:val="102A43"/>
          <w:sz w:val="58"/>
        </w:rPr>
      </w:pPr>
      <w:r w:rsidRPr="009F364F">
        <w:rPr>
          <w:rFonts w:ascii="Georgia" w:hAnsi="Georgia"/>
          <w:b/>
          <w:color w:val="102A43"/>
          <w:sz w:val="58"/>
        </w:rPr>
        <w:t>Friends of Rotary</w:t>
      </w:r>
    </w:p>
    <w:p w14:paraId="0FE4F6D1" w14:textId="5DDD777B" w:rsidR="009F364F" w:rsidRDefault="009F364F" w:rsidP="009F364F">
      <w:pPr>
        <w:spacing w:after="440"/>
        <w:rPr>
          <w:rFonts w:ascii="Georgia" w:hAnsi="Georgia"/>
          <w:color w:val="17458F"/>
          <w:sz w:val="30"/>
        </w:rPr>
      </w:pPr>
      <w:r w:rsidRPr="009F364F">
        <w:rPr>
          <w:rFonts w:ascii="Georgia" w:hAnsi="Georgia"/>
          <w:color w:val="17458F"/>
          <w:sz w:val="30"/>
        </w:rPr>
        <w:t>A governed 90-day club pilot</w:t>
      </w:r>
    </w:p>
    <w:tbl>
      <w:tblPr>
        <w:tblW w:w="9763" w:type="dxa"/>
        <w:shd w:val="clear" w:color="auto" w:fill="FFF4D6"/>
        <w:tblLayout w:type="fixed"/>
        <w:tblCellMar>
          <w:top w:w="160" w:type="dxa"/>
          <w:left w:w="20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763"/>
      </w:tblGrid>
      <w:tr w:rsidR="009F364F" w14:paraId="5A60AA49" w14:textId="77777777" w:rsidTr="009F364F">
        <w:trPr>
          <w:cantSplit/>
        </w:trPr>
        <w:tc>
          <w:tcPr>
            <w:tcW w:w="9866" w:type="dxa"/>
            <w:shd w:val="clear" w:color="auto" w:fill="FFF4D6"/>
          </w:tcPr>
          <w:p w14:paraId="25AF2540" w14:textId="77777777" w:rsidR="009F364F" w:rsidRPr="009F364F" w:rsidRDefault="009F364F" w:rsidP="009F364F">
            <w:pPr>
              <w:spacing w:after="440"/>
              <w:rPr>
                <w:b/>
                <w:color w:val="9B1C1C"/>
                <w:sz w:val="19"/>
              </w:rPr>
            </w:pPr>
            <w:r w:rsidRPr="009F364F">
              <w:rPr>
                <w:b/>
                <w:color w:val="9B1C1C"/>
                <w:sz w:val="19"/>
              </w:rPr>
              <w:t>REVIEW STATUS</w:t>
            </w:r>
          </w:p>
          <w:p w14:paraId="0DD25DAF" w14:textId="4B34C205" w:rsidR="009F364F" w:rsidRPr="009F364F" w:rsidRDefault="009F364F" w:rsidP="009F364F">
            <w:pPr>
              <w:spacing w:after="440"/>
              <w:rPr>
                <w:sz w:val="20"/>
              </w:rPr>
            </w:pPr>
            <w:r w:rsidRPr="009F364F">
              <w:rPr>
                <w:sz w:val="20"/>
              </w:rPr>
              <w:t>Private District 9510 working draft. Clubs must obtain local board approval and confirm current District, insurance, privacy, safety and youth-protection requirements before use.</w:t>
            </w:r>
          </w:p>
        </w:tc>
      </w:tr>
    </w:tbl>
    <w:p w14:paraId="199A7E72" w14:textId="77777777" w:rsidR="009F364F" w:rsidRDefault="009F364F" w:rsidP="009F364F">
      <w:pPr>
        <w:spacing w:after="440"/>
      </w:pPr>
    </w:p>
    <w:p w14:paraId="31B502BB" w14:textId="08368745" w:rsidR="009F364F" w:rsidRDefault="009F364F" w:rsidP="009F364F">
      <w:pPr>
        <w:spacing w:before="360" w:after="80"/>
        <w:rPr>
          <w:b/>
          <w:color w:val="102A43"/>
        </w:rPr>
      </w:pPr>
      <w:r w:rsidRPr="009F364F">
        <w:rPr>
          <w:b/>
          <w:color w:val="102A43"/>
        </w:rPr>
        <w:t>Companion to the Club Toolkit | Review edition 1.0 | 9 August 2026</w:t>
      </w:r>
    </w:p>
    <w:p w14:paraId="4B044C57" w14:textId="7EF18A61" w:rsidR="009F364F" w:rsidRDefault="009F364F" w:rsidP="009F364F">
      <w:pPr>
        <w:spacing w:after="80"/>
        <w:rPr>
          <w:i/>
          <w:color w:val="52606D"/>
          <w:sz w:val="20"/>
        </w:rPr>
      </w:pPr>
      <w:r w:rsidRPr="009F364F">
        <w:rPr>
          <w:i/>
          <w:color w:val="52606D"/>
          <w:sz w:val="20"/>
        </w:rPr>
        <w:t>Prepared for Rotary clubs across District 9510. Designed for flexible, respectful participation without implying Rotary membership.</w:t>
      </w:r>
    </w:p>
    <w:p w14:paraId="00BF2B6C" w14:textId="40F1866E" w:rsidR="009F364F" w:rsidRDefault="009F364F">
      <w:pPr>
        <w:spacing w:after="160" w:line="278" w:lineRule="auto"/>
      </w:pPr>
      <w:r>
        <w:br w:type="page"/>
      </w:r>
    </w:p>
    <w:p w14:paraId="0CBF0CA5" w14:textId="1854DD5A" w:rsidR="009F364F" w:rsidRDefault="009F364F" w:rsidP="009F364F">
      <w:pPr>
        <w:spacing w:after="80"/>
        <w:rPr>
          <w:b/>
          <w:color w:val="F7A81B"/>
          <w:sz w:val="19"/>
        </w:rPr>
      </w:pPr>
      <w:r w:rsidRPr="009F364F">
        <w:rPr>
          <w:b/>
          <w:color w:val="F7A81B"/>
          <w:sz w:val="19"/>
        </w:rPr>
        <w:lastRenderedPageBreak/>
        <w:t>90-DAY OUTCOME</w:t>
      </w:r>
    </w:p>
    <w:p w14:paraId="7C19B7CC" w14:textId="01AD18A1" w:rsidR="009F364F" w:rsidRDefault="009F364F" w:rsidP="009F364F">
      <w:pPr>
        <w:pStyle w:val="Heading1"/>
        <w:keepNext w:val="0"/>
      </w:pPr>
      <w:r>
        <w:t>Pilot one safe, meaningful participation pathway</w:t>
      </w:r>
    </w:p>
    <w:p w14:paraId="73C645EB" w14:textId="18753791" w:rsidR="009F364F" w:rsidRDefault="009F364F" w:rsidP="009F364F">
      <w:r>
        <w:t>At day 90, the club should have a board-approved model, at least two complete opportunity briefs, trained coordinators, a working privacy and follow-up process, participant feedback and a documented continue/improve/pause/close decision.</w:t>
      </w:r>
    </w:p>
    <w:tbl>
      <w:tblPr>
        <w:tblW w:w="9763" w:type="dxa"/>
        <w:shd w:val="clear" w:color="auto" w:fill="FFF4D6"/>
        <w:tblLayout w:type="fixed"/>
        <w:tblCellMar>
          <w:top w:w="160" w:type="dxa"/>
          <w:left w:w="20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763"/>
      </w:tblGrid>
      <w:tr w:rsidR="009F364F" w14:paraId="1778C556" w14:textId="77777777" w:rsidTr="009F364F">
        <w:trPr>
          <w:cantSplit/>
        </w:trPr>
        <w:tc>
          <w:tcPr>
            <w:tcW w:w="9866" w:type="dxa"/>
            <w:shd w:val="clear" w:color="auto" w:fill="FFF4D6"/>
          </w:tcPr>
          <w:p w14:paraId="528E28EB" w14:textId="77777777" w:rsidR="009F364F" w:rsidRPr="009F364F" w:rsidRDefault="009F364F" w:rsidP="009F364F">
            <w:pPr>
              <w:rPr>
                <w:b/>
                <w:color w:val="9B1C1C"/>
                <w:sz w:val="19"/>
              </w:rPr>
            </w:pPr>
            <w:r w:rsidRPr="009F364F">
              <w:rPr>
                <w:b/>
                <w:color w:val="9B1C1C"/>
                <w:sz w:val="19"/>
              </w:rPr>
              <w:t>STOP CONDITION</w:t>
            </w:r>
          </w:p>
          <w:p w14:paraId="0B88BAF3" w14:textId="32C4ACC4" w:rsidR="009F364F" w:rsidRPr="009F364F" w:rsidRDefault="009F364F" w:rsidP="009F364F">
            <w:pPr>
              <w:rPr>
                <w:sz w:val="20"/>
              </w:rPr>
            </w:pPr>
            <w:r w:rsidRPr="009F364F">
              <w:rPr>
                <w:sz w:val="20"/>
              </w:rPr>
              <w:t>Do not invite Friends while ownership, safety, safeguarding, privacy, insurance or a real opportunity remains unresolved.</w:t>
            </w:r>
          </w:p>
        </w:tc>
      </w:tr>
    </w:tbl>
    <w:p w14:paraId="5CBC2A1C" w14:textId="77777777" w:rsidR="009F364F" w:rsidRDefault="009F364F" w:rsidP="009F364F"/>
    <w:tbl>
      <w:tblPr>
        <w:tblW w:w="9763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ayout w:type="fixed"/>
        <w:tblCellMar>
          <w:top w:w="100" w:type="dxa"/>
          <w:left w:w="140" w:type="dxa"/>
          <w:bottom w:w="100" w:type="dxa"/>
          <w:right w:w="140" w:type="dxa"/>
        </w:tblCellMar>
        <w:tblLook w:val="0000" w:firstRow="0" w:lastRow="0" w:firstColumn="0" w:lastColumn="0" w:noHBand="0" w:noVBand="0"/>
      </w:tblPr>
      <w:tblGrid>
        <w:gridCol w:w="2088"/>
        <w:gridCol w:w="3859"/>
        <w:gridCol w:w="3816"/>
      </w:tblGrid>
      <w:tr w:rsidR="009F364F" w14:paraId="46018C12" w14:textId="77777777" w:rsidTr="009F364F">
        <w:trPr>
          <w:cantSplit/>
          <w:tblHeader/>
        </w:trPr>
        <w:tc>
          <w:tcPr>
            <w:tcW w:w="2088" w:type="dxa"/>
            <w:shd w:val="clear" w:color="auto" w:fill="17458F"/>
            <w:vAlign w:val="center"/>
          </w:tcPr>
          <w:p w14:paraId="7AB7C6D4" w14:textId="566B194B" w:rsidR="009F364F" w:rsidRPr="009F364F" w:rsidRDefault="009F364F" w:rsidP="009F364F">
            <w:pPr>
              <w:spacing w:after="0"/>
              <w:rPr>
                <w:b/>
                <w:color w:val="FFFFFF"/>
                <w:sz w:val="18"/>
              </w:rPr>
            </w:pPr>
            <w:r w:rsidRPr="009F364F">
              <w:rPr>
                <w:b/>
                <w:color w:val="FFFFFF"/>
                <w:sz w:val="18"/>
              </w:rPr>
              <w:t>Phase</w:t>
            </w:r>
          </w:p>
        </w:tc>
        <w:tc>
          <w:tcPr>
            <w:tcW w:w="3859" w:type="dxa"/>
            <w:shd w:val="clear" w:color="auto" w:fill="17458F"/>
            <w:vAlign w:val="center"/>
          </w:tcPr>
          <w:p w14:paraId="7753B5C3" w14:textId="65B644F6" w:rsidR="009F364F" w:rsidRPr="009F364F" w:rsidRDefault="009F364F" w:rsidP="009F364F">
            <w:pPr>
              <w:spacing w:after="0"/>
              <w:rPr>
                <w:b/>
                <w:color w:val="FFFFFF"/>
                <w:sz w:val="18"/>
              </w:rPr>
            </w:pPr>
            <w:r w:rsidRPr="009F364F">
              <w:rPr>
                <w:b/>
                <w:color w:val="FFFFFF"/>
                <w:sz w:val="18"/>
              </w:rPr>
              <w:t>Outcome</w:t>
            </w:r>
          </w:p>
        </w:tc>
        <w:tc>
          <w:tcPr>
            <w:tcW w:w="3816" w:type="dxa"/>
            <w:shd w:val="clear" w:color="auto" w:fill="17458F"/>
            <w:vAlign w:val="center"/>
          </w:tcPr>
          <w:p w14:paraId="6170F8B1" w14:textId="1C806EBB" w:rsidR="009F364F" w:rsidRPr="009F364F" w:rsidRDefault="009F364F" w:rsidP="009F364F">
            <w:pPr>
              <w:spacing w:after="0"/>
              <w:rPr>
                <w:b/>
                <w:color w:val="FFFFFF"/>
                <w:sz w:val="18"/>
              </w:rPr>
            </w:pPr>
            <w:r w:rsidRPr="009F364F">
              <w:rPr>
                <w:b/>
                <w:color w:val="FFFFFF"/>
                <w:sz w:val="18"/>
              </w:rPr>
              <w:t>Evidence</w:t>
            </w:r>
          </w:p>
        </w:tc>
      </w:tr>
      <w:tr w:rsidR="009F364F" w14:paraId="387DA83E" w14:textId="77777777" w:rsidTr="009F364F">
        <w:trPr>
          <w:cantSplit/>
        </w:trPr>
        <w:tc>
          <w:tcPr>
            <w:tcW w:w="2088" w:type="dxa"/>
            <w:vAlign w:val="center"/>
          </w:tcPr>
          <w:p w14:paraId="44676C59" w14:textId="0624BBDA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Days 1-15 - Decide</w:t>
            </w:r>
          </w:p>
        </w:tc>
        <w:tc>
          <w:tcPr>
            <w:tcW w:w="3859" w:type="dxa"/>
            <w:vAlign w:val="center"/>
          </w:tcPr>
          <w:p w14:paraId="4EB47C0E" w14:textId="4A474B59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Approve purpose, boundaries, roles and release gates.</w:t>
            </w:r>
          </w:p>
        </w:tc>
        <w:tc>
          <w:tcPr>
            <w:tcW w:w="3816" w:type="dxa"/>
            <w:vAlign w:val="center"/>
          </w:tcPr>
          <w:p w14:paraId="7D080A3C" w14:textId="2C22752B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Board minute; accountable owner; policy questions logged and closed.</w:t>
            </w:r>
          </w:p>
        </w:tc>
      </w:tr>
      <w:tr w:rsidR="009F364F" w14:paraId="26ACC97E" w14:textId="77777777" w:rsidTr="009F364F">
        <w:trPr>
          <w:cantSplit/>
        </w:trPr>
        <w:tc>
          <w:tcPr>
            <w:tcW w:w="2088" w:type="dxa"/>
            <w:vAlign w:val="center"/>
          </w:tcPr>
          <w:p w14:paraId="47AC2385" w14:textId="40F5B24F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Days 16-30 - Design</w:t>
            </w:r>
          </w:p>
        </w:tc>
        <w:tc>
          <w:tcPr>
            <w:tcW w:w="3859" w:type="dxa"/>
            <w:vAlign w:val="center"/>
          </w:tcPr>
          <w:p w14:paraId="31DB8CB8" w14:textId="2CC669AD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Prepare two meaningful opportunities and the participant journey.</w:t>
            </w:r>
          </w:p>
        </w:tc>
        <w:tc>
          <w:tcPr>
            <w:tcW w:w="3816" w:type="dxa"/>
            <w:vAlign w:val="center"/>
          </w:tcPr>
          <w:p w14:paraId="4EB23BCB" w14:textId="52D0D7AE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Opportunity briefs; invitation; collection notice; induction and follow-up.</w:t>
            </w:r>
          </w:p>
        </w:tc>
      </w:tr>
      <w:tr w:rsidR="009F364F" w14:paraId="5706CF1C" w14:textId="77777777" w:rsidTr="009F364F">
        <w:trPr>
          <w:cantSplit/>
        </w:trPr>
        <w:tc>
          <w:tcPr>
            <w:tcW w:w="2088" w:type="dxa"/>
            <w:vAlign w:val="center"/>
          </w:tcPr>
          <w:p w14:paraId="4DBAAC15" w14:textId="30EF1324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Days 31-60 - Pilot</w:t>
            </w:r>
          </w:p>
        </w:tc>
        <w:tc>
          <w:tcPr>
            <w:tcW w:w="3859" w:type="dxa"/>
            <w:vAlign w:val="center"/>
          </w:tcPr>
          <w:p w14:paraId="0D687C25" w14:textId="5EBE1941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Invite a small, suitable group and deliver supported activities.</w:t>
            </w:r>
          </w:p>
        </w:tc>
        <w:tc>
          <w:tcPr>
            <w:tcW w:w="3816" w:type="dxa"/>
            <w:vAlign w:val="center"/>
          </w:tcPr>
          <w:p w14:paraId="7C6F5B19" w14:textId="3DDBAFE6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Human fit checks; attendance; issue route; thank-you and experience pulse.</w:t>
            </w:r>
          </w:p>
        </w:tc>
      </w:tr>
      <w:tr w:rsidR="009F364F" w14:paraId="7F03F8C2" w14:textId="77777777" w:rsidTr="009F364F">
        <w:trPr>
          <w:cantSplit/>
        </w:trPr>
        <w:tc>
          <w:tcPr>
            <w:tcW w:w="2088" w:type="dxa"/>
            <w:vAlign w:val="center"/>
          </w:tcPr>
          <w:p w14:paraId="3B4436EB" w14:textId="2FF7E9DD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Days 61-90 - Improve</w:t>
            </w:r>
          </w:p>
        </w:tc>
        <w:tc>
          <w:tcPr>
            <w:tcW w:w="3859" w:type="dxa"/>
            <w:vAlign w:val="center"/>
          </w:tcPr>
          <w:p w14:paraId="42FBB5BB" w14:textId="54D39EEC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Review category-level evidence and decide the next state.</w:t>
            </w:r>
          </w:p>
        </w:tc>
        <w:tc>
          <w:tcPr>
            <w:tcW w:w="3816" w:type="dxa"/>
            <w:vAlign w:val="center"/>
          </w:tcPr>
          <w:p w14:paraId="4D77910A" w14:textId="5584A331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30/60/90 review; corrections; data action; next review date.</w:t>
            </w:r>
          </w:p>
        </w:tc>
      </w:tr>
    </w:tbl>
    <w:p w14:paraId="2261ABBD" w14:textId="77777777" w:rsidR="009F364F" w:rsidRDefault="009F364F" w:rsidP="009F364F"/>
    <w:p w14:paraId="2197D218" w14:textId="5863A6AD" w:rsidR="009F364F" w:rsidRDefault="009F364F">
      <w:pPr>
        <w:spacing w:after="160" w:line="278" w:lineRule="auto"/>
      </w:pPr>
      <w:r>
        <w:br w:type="page"/>
      </w:r>
    </w:p>
    <w:p w14:paraId="01FE3163" w14:textId="0FB96415" w:rsidR="009F364F" w:rsidRDefault="009F364F" w:rsidP="009F364F">
      <w:pPr>
        <w:spacing w:after="80"/>
        <w:rPr>
          <w:b/>
          <w:color w:val="F7A81B"/>
          <w:sz w:val="19"/>
        </w:rPr>
      </w:pPr>
      <w:r w:rsidRPr="009F364F">
        <w:rPr>
          <w:b/>
          <w:color w:val="F7A81B"/>
          <w:sz w:val="19"/>
        </w:rPr>
        <w:lastRenderedPageBreak/>
        <w:t>PHASE 1 - DAYS 1-15</w:t>
      </w:r>
    </w:p>
    <w:p w14:paraId="1C8937B4" w14:textId="572AB102" w:rsidR="009F364F" w:rsidRDefault="009F364F" w:rsidP="009F364F">
      <w:pPr>
        <w:pStyle w:val="Heading1"/>
        <w:keepNext w:val="0"/>
      </w:pPr>
      <w:r>
        <w:t>Decide and govern</w:t>
      </w:r>
    </w:p>
    <w:p w14:paraId="6671B6D6" w14:textId="33802BAD" w:rsidR="009F364F" w:rsidRDefault="009F364F" w:rsidP="009F364F">
      <w:pPr>
        <w:spacing w:after="80"/>
      </w:pPr>
      <w:r>
        <w:t>[ ] State the community and participation problem the model will solve.</w:t>
      </w:r>
    </w:p>
    <w:p w14:paraId="5AC0481D" w14:textId="1D9B5FC5" w:rsidR="009F364F" w:rsidRDefault="009F364F" w:rsidP="009F364F">
      <w:pPr>
        <w:spacing w:after="80"/>
      </w:pPr>
      <w:r>
        <w:t>[ ] Approve Friend status and the boundary from active or honorary membership.</w:t>
      </w:r>
    </w:p>
    <w:p w14:paraId="17F52A61" w14:textId="33678E26" w:rsidR="009F364F" w:rsidRDefault="009F364F" w:rsidP="009F364F">
      <w:pPr>
        <w:spacing w:after="80"/>
      </w:pPr>
      <w:r>
        <w:t>[ ] Appoint board sponsor, coordinator, opportunity owners, safeguarding contact, privacy/data owner and backup.</w:t>
      </w:r>
    </w:p>
    <w:p w14:paraId="74D65B08" w14:textId="5E6F36F1" w:rsidR="009F364F" w:rsidRDefault="009F364F" w:rsidP="009F364F">
      <w:pPr>
        <w:spacing w:after="80"/>
      </w:pPr>
      <w:r>
        <w:t>[ ] Confirm current District, insurer, privacy, safety and youth-protection requirements.</w:t>
      </w:r>
    </w:p>
    <w:p w14:paraId="4EEC3EE4" w14:textId="58358BDD" w:rsidR="009F364F" w:rsidRDefault="009F364F" w:rsidP="009F364F">
      <w:pPr>
        <w:spacing w:after="80"/>
      </w:pPr>
      <w:r>
        <w:t>[ ] Choose the monitored contact channel and record response ownership.</w:t>
      </w:r>
    </w:p>
    <w:p w14:paraId="503A4A63" w14:textId="67448C2F" w:rsidR="009F364F" w:rsidRDefault="009F364F" w:rsidP="009F364F">
      <w:pPr>
        <w:spacing w:after="80"/>
      </w:pPr>
      <w:r>
        <w:t>[ ] Approve collection, access, retention, deletion and withdrawal rules.</w:t>
      </w:r>
    </w:p>
    <w:p w14:paraId="0A6117D2" w14:textId="49DB856A" w:rsidR="009F364F" w:rsidRDefault="009F364F" w:rsidP="009F364F">
      <w:pPr>
        <w:spacing w:after="80"/>
      </w:pPr>
      <w:r>
        <w:t>[ ] Set the day-30, day-60 and day-90 review dates now.</w:t>
      </w:r>
    </w:p>
    <w:p w14:paraId="04F89EBD" w14:textId="50EE59C7" w:rsidR="009F364F" w:rsidRDefault="009F364F" w:rsidP="009F364F">
      <w:pPr>
        <w:pStyle w:val="Heading2"/>
        <w:keepNext w:val="0"/>
      </w:pPr>
      <w:r>
        <w:t>Gate to phase 2</w:t>
      </w:r>
    </w:p>
    <w:tbl>
      <w:tblPr>
        <w:tblW w:w="9763" w:type="dxa"/>
        <w:shd w:val="clear" w:color="auto" w:fill="E8F3ED"/>
        <w:tblLayout w:type="fixed"/>
        <w:tblCellMar>
          <w:top w:w="160" w:type="dxa"/>
          <w:left w:w="20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763"/>
      </w:tblGrid>
      <w:tr w:rsidR="009F364F" w14:paraId="7A6BBD53" w14:textId="77777777" w:rsidTr="009F364F">
        <w:trPr>
          <w:cantSplit/>
        </w:trPr>
        <w:tc>
          <w:tcPr>
            <w:tcW w:w="9866" w:type="dxa"/>
            <w:shd w:val="clear" w:color="auto" w:fill="E8F3ED"/>
          </w:tcPr>
          <w:p w14:paraId="675D5B1D" w14:textId="77777777" w:rsidR="009F364F" w:rsidRPr="009F364F" w:rsidRDefault="009F364F" w:rsidP="009F364F">
            <w:pPr>
              <w:rPr>
                <w:b/>
                <w:color w:val="17458F"/>
                <w:sz w:val="19"/>
              </w:rPr>
            </w:pPr>
            <w:r w:rsidRPr="009F364F">
              <w:rPr>
                <w:b/>
                <w:color w:val="17458F"/>
                <w:sz w:val="19"/>
              </w:rPr>
              <w:t>READY WHEN</w:t>
            </w:r>
          </w:p>
          <w:p w14:paraId="266E8EDF" w14:textId="037D61F9" w:rsidR="009F364F" w:rsidRPr="009F364F" w:rsidRDefault="009F364F" w:rsidP="009F364F">
            <w:pPr>
              <w:rPr>
                <w:sz w:val="20"/>
              </w:rPr>
            </w:pPr>
            <w:r w:rsidRPr="009F364F">
              <w:rPr>
                <w:sz w:val="20"/>
              </w:rPr>
              <w:t>The board decision is recorded, every accountable role is filled, unresolved controls have owners and due dates, and no public invitation has been issued.</w:t>
            </w:r>
          </w:p>
        </w:tc>
      </w:tr>
    </w:tbl>
    <w:p w14:paraId="3A96F424" w14:textId="77777777" w:rsidR="009F364F" w:rsidRDefault="009F364F" w:rsidP="009F364F"/>
    <w:p w14:paraId="14B6AFB1" w14:textId="3F7ECAAE" w:rsidR="009F364F" w:rsidRDefault="009F364F" w:rsidP="009F364F">
      <w:pPr>
        <w:spacing w:after="80"/>
        <w:rPr>
          <w:b/>
          <w:color w:val="F7A81B"/>
          <w:sz w:val="19"/>
        </w:rPr>
      </w:pPr>
      <w:r w:rsidRPr="009F364F">
        <w:rPr>
          <w:b/>
          <w:color w:val="F7A81B"/>
          <w:sz w:val="19"/>
        </w:rPr>
        <w:t>PHASE 2 - DAYS 16-30</w:t>
      </w:r>
    </w:p>
    <w:p w14:paraId="6957AB2E" w14:textId="634EEDE2" w:rsidR="009F364F" w:rsidRDefault="009F364F" w:rsidP="009F364F">
      <w:pPr>
        <w:pStyle w:val="Heading1"/>
        <w:keepNext w:val="0"/>
      </w:pPr>
      <w:r>
        <w:t>Design real opportunities</w:t>
      </w:r>
    </w:p>
    <w:p w14:paraId="7D7AC5BE" w14:textId="6A01038E" w:rsidR="009F364F" w:rsidRDefault="009F364F" w:rsidP="009F364F">
      <w:pPr>
        <w:spacing w:after="80"/>
      </w:pPr>
      <w:r>
        <w:t>[ ] Create two opportunity briefs with purpose, task, commitment, place/access, support, safety, costs and follow-up.</w:t>
      </w:r>
    </w:p>
    <w:p w14:paraId="420355E3" w14:textId="1502B079" w:rsidR="009F364F" w:rsidRDefault="009F364F" w:rsidP="009F364F">
      <w:pPr>
        <w:spacing w:after="80"/>
      </w:pPr>
      <w:r>
        <w:t>[ ] Check that roles are meaningful and do not inappropriately replace paid work.</w:t>
      </w:r>
    </w:p>
    <w:p w14:paraId="52F570C4" w14:textId="2CF3DFFA" w:rsidR="009F364F" w:rsidRDefault="009F364F" w:rsidP="009F364F">
      <w:pPr>
        <w:spacing w:after="80"/>
      </w:pPr>
      <w:r>
        <w:t>[ ] Resolve screening, supervision and partner controls before youth-related activity.</w:t>
      </w:r>
    </w:p>
    <w:p w14:paraId="2B5098BE" w14:textId="4E007848" w:rsidR="009F364F" w:rsidRDefault="009F364F" w:rsidP="009F364F">
      <w:pPr>
        <w:spacing w:after="80"/>
      </w:pPr>
      <w:r>
        <w:t>[ ] Prepare transparent invitation, welcome, reminder, induction, thank-you and withdrawal messages.</w:t>
      </w:r>
    </w:p>
    <w:p w14:paraId="12732883" w14:textId="66E5E7A1" w:rsidR="009F364F" w:rsidRDefault="009F364F" w:rsidP="009F364F">
      <w:pPr>
        <w:spacing w:after="80"/>
      </w:pPr>
      <w:r>
        <w:t>[ ] Test the expression-of-interest form for minimum data and a complete collection notice.</w:t>
      </w:r>
    </w:p>
    <w:p w14:paraId="596E771A" w14:textId="7DDBFDF4" w:rsidR="009F364F" w:rsidRDefault="009F364F" w:rsidP="009F364F">
      <w:pPr>
        <w:spacing w:after="80"/>
      </w:pPr>
      <w:r>
        <w:t>[ ] Practice the human fit check and a respectful 'no current match' response.</w:t>
      </w:r>
    </w:p>
    <w:p w14:paraId="544539E8" w14:textId="7ECB60E7" w:rsidR="009F364F" w:rsidRDefault="009F364F" w:rsidP="009F364F">
      <w:pPr>
        <w:spacing w:after="80"/>
      </w:pPr>
      <w:r>
        <w:t>[ ] Have one person outside the project review the experience for clarity and accessibility.</w:t>
      </w:r>
    </w:p>
    <w:p w14:paraId="6193CF3E" w14:textId="7E827841" w:rsidR="009F364F" w:rsidRDefault="009F364F">
      <w:pPr>
        <w:spacing w:after="160" w:line="278" w:lineRule="auto"/>
      </w:pPr>
      <w:r>
        <w:br w:type="page"/>
      </w:r>
    </w:p>
    <w:p w14:paraId="6E4C43AE" w14:textId="7ECD63F7" w:rsidR="009F364F" w:rsidRDefault="009F364F" w:rsidP="009F364F">
      <w:pPr>
        <w:spacing w:after="80"/>
        <w:rPr>
          <w:b/>
          <w:color w:val="F7A81B"/>
          <w:sz w:val="19"/>
        </w:rPr>
      </w:pPr>
      <w:r w:rsidRPr="009F364F">
        <w:rPr>
          <w:b/>
          <w:color w:val="F7A81B"/>
          <w:sz w:val="19"/>
        </w:rPr>
        <w:t>PHASE 3 - DAYS 31-60</w:t>
      </w:r>
    </w:p>
    <w:p w14:paraId="781EA972" w14:textId="4B5777FE" w:rsidR="009F364F" w:rsidRDefault="009F364F" w:rsidP="009F364F">
      <w:pPr>
        <w:pStyle w:val="Heading1"/>
        <w:keepNext w:val="0"/>
      </w:pPr>
      <w:r>
        <w:t>Pilot with care</w:t>
      </w:r>
    </w:p>
    <w:p w14:paraId="114BFEC2" w14:textId="2B7919BE" w:rsidR="009F364F" w:rsidRDefault="009F364F" w:rsidP="009F364F">
      <w:pPr>
        <w:pStyle w:val="ListParagraph"/>
        <w:numPr>
          <w:ilvl w:val="0"/>
          <w:numId w:val="1"/>
        </w:numPr>
        <w:spacing w:after="100"/>
        <w:ind w:left="605" w:hanging="317"/>
      </w:pPr>
      <w:r>
        <w:t>Start small: invite only as many Friends as the named supervisors can support well.</w:t>
      </w:r>
    </w:p>
    <w:p w14:paraId="475A2F55" w14:textId="69D6BCAC" w:rsidR="009F364F" w:rsidRDefault="009F364F" w:rsidP="009F364F">
      <w:pPr>
        <w:pStyle w:val="ListParagraph"/>
        <w:numPr>
          <w:ilvl w:val="0"/>
          <w:numId w:val="1"/>
        </w:numPr>
        <w:spacing w:after="100"/>
        <w:ind w:left="605" w:hanging="317"/>
      </w:pPr>
      <w:r>
        <w:t>Respond personally, confirm fit and send the complete opportunity brief before acceptance.</w:t>
      </w:r>
    </w:p>
    <w:p w14:paraId="1E8B4CAF" w14:textId="61098FA4" w:rsidR="009F364F" w:rsidRDefault="009F364F" w:rsidP="009F364F">
      <w:pPr>
        <w:pStyle w:val="ListParagraph"/>
        <w:numPr>
          <w:ilvl w:val="0"/>
          <w:numId w:val="1"/>
        </w:numPr>
        <w:spacing w:after="100"/>
        <w:ind w:left="605" w:hanging="317"/>
      </w:pPr>
      <w:r>
        <w:t>Resolve access, equipment, consent and screening for the specific activity.</w:t>
      </w:r>
    </w:p>
    <w:p w14:paraId="7A672775" w14:textId="6261A2B2" w:rsidR="009F364F" w:rsidRDefault="009F364F" w:rsidP="009F364F">
      <w:pPr>
        <w:pStyle w:val="ListParagraph"/>
        <w:numPr>
          <w:ilvl w:val="0"/>
          <w:numId w:val="1"/>
        </w:numPr>
        <w:spacing w:after="100"/>
        <w:ind w:left="605" w:hanging="317"/>
      </w:pPr>
      <w:r>
        <w:t>Welcome by name, orient to purpose, explain boundaries and identify who can help.</w:t>
      </w:r>
    </w:p>
    <w:p w14:paraId="0AD261CF" w14:textId="43FF081B" w:rsidR="009F364F" w:rsidRDefault="009F364F" w:rsidP="009F364F">
      <w:pPr>
        <w:pStyle w:val="ListParagraph"/>
        <w:numPr>
          <w:ilvl w:val="0"/>
          <w:numId w:val="1"/>
        </w:numPr>
        <w:spacing w:after="100"/>
        <w:ind w:left="605" w:hanging="317"/>
      </w:pPr>
      <w:r>
        <w:t>Close the activity clearly, account for participants and route any issue immediately.</w:t>
      </w:r>
    </w:p>
    <w:p w14:paraId="1920EBD0" w14:textId="1F0341DD" w:rsidR="009F364F" w:rsidRDefault="009F364F" w:rsidP="009F364F">
      <w:pPr>
        <w:pStyle w:val="ListParagraph"/>
        <w:numPr>
          <w:ilvl w:val="0"/>
          <w:numId w:val="1"/>
        </w:numPr>
        <w:spacing w:after="100"/>
        <w:ind w:left="605" w:hanging="317"/>
      </w:pPr>
      <w:r>
        <w:t>Thank each Friend, ask the three-question pulse and record only the chosen next step.</w:t>
      </w:r>
    </w:p>
    <w:p w14:paraId="07AABD27" w14:textId="3C273C23" w:rsidR="009F364F" w:rsidRDefault="009F364F" w:rsidP="009F364F">
      <w:pPr>
        <w:pStyle w:val="ListParagraph"/>
        <w:numPr>
          <w:ilvl w:val="0"/>
          <w:numId w:val="1"/>
        </w:numPr>
        <w:spacing w:after="100"/>
        <w:ind w:left="605" w:hanging="317"/>
      </w:pPr>
      <w:r>
        <w:t>At day 60, correct weak opportunities or pause unsafe/unowned activity.</w:t>
      </w:r>
    </w:p>
    <w:p w14:paraId="1617107E" w14:textId="2355697F" w:rsidR="009F364F" w:rsidRDefault="009F364F" w:rsidP="009F364F">
      <w:pPr>
        <w:pStyle w:val="Heading2"/>
        <w:keepNext w:val="0"/>
      </w:pPr>
      <w:r>
        <w:t>Pilot pulse</w:t>
      </w:r>
    </w:p>
    <w:tbl>
      <w:tblPr>
        <w:tblW w:w="9763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ayout w:type="fixed"/>
        <w:tblCellMar>
          <w:top w:w="100" w:type="dxa"/>
          <w:left w:w="140" w:type="dxa"/>
          <w:bottom w:w="100" w:type="dxa"/>
          <w:right w:w="140" w:type="dxa"/>
        </w:tblCellMar>
        <w:tblLook w:val="0000" w:firstRow="0" w:lastRow="0" w:firstColumn="0" w:lastColumn="0" w:noHBand="0" w:noVBand="0"/>
      </w:tblPr>
      <w:tblGrid>
        <w:gridCol w:w="3715"/>
        <w:gridCol w:w="2520"/>
        <w:gridCol w:w="3528"/>
      </w:tblGrid>
      <w:tr w:rsidR="009F364F" w14:paraId="6A634397" w14:textId="77777777" w:rsidTr="009F364F">
        <w:trPr>
          <w:cantSplit/>
          <w:tblHeader/>
        </w:trPr>
        <w:tc>
          <w:tcPr>
            <w:tcW w:w="3715" w:type="dxa"/>
            <w:shd w:val="clear" w:color="auto" w:fill="17458F"/>
            <w:vAlign w:val="center"/>
          </w:tcPr>
          <w:p w14:paraId="2C49B73C" w14:textId="77D41537" w:rsidR="009F364F" w:rsidRPr="009F364F" w:rsidRDefault="009F364F" w:rsidP="009F364F">
            <w:pPr>
              <w:spacing w:after="0"/>
              <w:rPr>
                <w:b/>
                <w:color w:val="FFFFFF"/>
                <w:sz w:val="18"/>
              </w:rPr>
            </w:pPr>
            <w:r w:rsidRPr="009F364F">
              <w:rPr>
                <w:b/>
                <w:color w:val="FFFFFF"/>
                <w:sz w:val="18"/>
              </w:rPr>
              <w:t>Question</w:t>
            </w:r>
          </w:p>
        </w:tc>
        <w:tc>
          <w:tcPr>
            <w:tcW w:w="2520" w:type="dxa"/>
            <w:shd w:val="clear" w:color="auto" w:fill="17458F"/>
            <w:vAlign w:val="center"/>
          </w:tcPr>
          <w:p w14:paraId="23073E42" w14:textId="1E3EC52F" w:rsidR="009F364F" w:rsidRPr="009F364F" w:rsidRDefault="009F364F" w:rsidP="009F364F">
            <w:pPr>
              <w:spacing w:after="0"/>
              <w:rPr>
                <w:b/>
                <w:color w:val="FFFFFF"/>
                <w:sz w:val="18"/>
              </w:rPr>
            </w:pPr>
            <w:r w:rsidRPr="009F364F">
              <w:rPr>
                <w:b/>
                <w:color w:val="FFFFFF"/>
                <w:sz w:val="18"/>
              </w:rPr>
              <w:t>Category-level result</w:t>
            </w:r>
          </w:p>
        </w:tc>
        <w:tc>
          <w:tcPr>
            <w:tcW w:w="3528" w:type="dxa"/>
            <w:shd w:val="clear" w:color="auto" w:fill="17458F"/>
            <w:vAlign w:val="center"/>
          </w:tcPr>
          <w:p w14:paraId="67EC2C10" w14:textId="691F6C9F" w:rsidR="009F364F" w:rsidRPr="009F364F" w:rsidRDefault="009F364F" w:rsidP="009F364F">
            <w:pPr>
              <w:spacing w:after="0"/>
              <w:rPr>
                <w:b/>
                <w:color w:val="FFFFFF"/>
                <w:sz w:val="18"/>
              </w:rPr>
            </w:pPr>
            <w:r w:rsidRPr="009F364F">
              <w:rPr>
                <w:b/>
                <w:color w:val="FFFFFF"/>
                <w:sz w:val="18"/>
              </w:rPr>
              <w:t>Action</w:t>
            </w:r>
          </w:p>
        </w:tc>
      </w:tr>
      <w:tr w:rsidR="009F364F" w14:paraId="17544006" w14:textId="77777777" w:rsidTr="009F364F">
        <w:trPr>
          <w:cantSplit/>
        </w:trPr>
        <w:tc>
          <w:tcPr>
            <w:tcW w:w="3715" w:type="dxa"/>
            <w:vAlign w:val="center"/>
          </w:tcPr>
          <w:p w14:paraId="7D24F9A1" w14:textId="7596F3B7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Clear expectations and contact?</w:t>
            </w:r>
          </w:p>
        </w:tc>
        <w:tc>
          <w:tcPr>
            <w:tcW w:w="2520" w:type="dxa"/>
            <w:vAlign w:val="center"/>
          </w:tcPr>
          <w:p w14:paraId="0E898669" w14:textId="3B109929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[Yes / partly / no]</w:t>
            </w:r>
          </w:p>
        </w:tc>
        <w:tc>
          <w:tcPr>
            <w:tcW w:w="3528" w:type="dxa"/>
            <w:vAlign w:val="center"/>
          </w:tcPr>
          <w:p w14:paraId="4CF6136E" w14:textId="06D0801B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[Owner and due date]</w:t>
            </w:r>
          </w:p>
        </w:tc>
      </w:tr>
      <w:tr w:rsidR="009F364F" w14:paraId="65B499ED" w14:textId="77777777" w:rsidTr="009F364F">
        <w:trPr>
          <w:cantSplit/>
        </w:trPr>
        <w:tc>
          <w:tcPr>
            <w:tcW w:w="3715" w:type="dxa"/>
            <w:vAlign w:val="center"/>
          </w:tcPr>
          <w:p w14:paraId="1628F096" w14:textId="07CF46DB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Useful, safe and welcomed?</w:t>
            </w:r>
          </w:p>
        </w:tc>
        <w:tc>
          <w:tcPr>
            <w:tcW w:w="2520" w:type="dxa"/>
            <w:vAlign w:val="center"/>
          </w:tcPr>
          <w:p w14:paraId="3BA26C21" w14:textId="35DDF821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[Yes / partly / no]</w:t>
            </w:r>
          </w:p>
        </w:tc>
        <w:tc>
          <w:tcPr>
            <w:tcW w:w="3528" w:type="dxa"/>
            <w:vAlign w:val="center"/>
          </w:tcPr>
          <w:p w14:paraId="611B0C52" w14:textId="1F84E926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[Owner and due date]</w:t>
            </w:r>
          </w:p>
        </w:tc>
      </w:tr>
      <w:tr w:rsidR="009F364F" w14:paraId="3B3192A8" w14:textId="77777777" w:rsidTr="009F364F">
        <w:trPr>
          <w:cantSplit/>
        </w:trPr>
        <w:tc>
          <w:tcPr>
            <w:tcW w:w="3715" w:type="dxa"/>
            <w:vAlign w:val="center"/>
          </w:tcPr>
          <w:p w14:paraId="5C8207C4" w14:textId="48F12481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Keep/change/follow up?</w:t>
            </w:r>
          </w:p>
        </w:tc>
        <w:tc>
          <w:tcPr>
            <w:tcW w:w="2520" w:type="dxa"/>
            <w:vAlign w:val="center"/>
          </w:tcPr>
          <w:p w14:paraId="0370CEE9" w14:textId="66125090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[Themes only]</w:t>
            </w:r>
          </w:p>
        </w:tc>
        <w:tc>
          <w:tcPr>
            <w:tcW w:w="3528" w:type="dxa"/>
            <w:vAlign w:val="center"/>
          </w:tcPr>
          <w:p w14:paraId="19BE78EB" w14:textId="67A98D23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[Owner and due date]</w:t>
            </w:r>
          </w:p>
        </w:tc>
      </w:tr>
    </w:tbl>
    <w:p w14:paraId="52FB4AED" w14:textId="77777777" w:rsidR="009F364F" w:rsidRDefault="009F364F" w:rsidP="009F364F"/>
    <w:p w14:paraId="65271EA0" w14:textId="28CED2FE" w:rsidR="009F364F" w:rsidRDefault="009F364F">
      <w:pPr>
        <w:spacing w:after="160" w:line="278" w:lineRule="auto"/>
      </w:pPr>
      <w:r>
        <w:br w:type="page"/>
      </w:r>
    </w:p>
    <w:p w14:paraId="21811F36" w14:textId="71971249" w:rsidR="009F364F" w:rsidRDefault="009F364F" w:rsidP="009F364F">
      <w:pPr>
        <w:spacing w:after="80"/>
        <w:rPr>
          <w:b/>
          <w:color w:val="F7A81B"/>
          <w:sz w:val="19"/>
        </w:rPr>
      </w:pPr>
      <w:r w:rsidRPr="009F364F">
        <w:rPr>
          <w:b/>
          <w:color w:val="F7A81B"/>
          <w:sz w:val="19"/>
        </w:rPr>
        <w:t>PHASE 4 - DAYS 61-90</w:t>
      </w:r>
    </w:p>
    <w:p w14:paraId="26257FBF" w14:textId="07A28D2B" w:rsidR="009F364F" w:rsidRDefault="009F364F" w:rsidP="009F364F">
      <w:pPr>
        <w:pStyle w:val="Heading1"/>
        <w:keepNext w:val="0"/>
      </w:pPr>
      <w:r>
        <w:t>Review and choose the next state</w:t>
      </w:r>
    </w:p>
    <w:p w14:paraId="7DD4E463" w14:textId="6B4A9FFA" w:rsidR="009F364F" w:rsidRDefault="009F364F" w:rsidP="009F364F">
      <w:pPr>
        <w:spacing w:after="80"/>
      </w:pPr>
      <w:r>
        <w:t>[ ] Close every outstanding safety, conduct, privacy or follow-up action.</w:t>
      </w:r>
    </w:p>
    <w:p w14:paraId="6E351EE0" w14:textId="06EE672C" w:rsidR="009F364F" w:rsidRDefault="009F364F" w:rsidP="009F364F">
      <w:pPr>
        <w:spacing w:after="80"/>
      </w:pPr>
      <w:r>
        <w:t>[ ] Review time to response, time to opportunity, brief completeness and experience pulse.</w:t>
      </w:r>
    </w:p>
    <w:p w14:paraId="1A881E06" w14:textId="72F49516" w:rsidR="009F364F" w:rsidRDefault="009F364F" w:rsidP="009F364F">
      <w:pPr>
        <w:spacing w:after="80"/>
      </w:pPr>
      <w:r>
        <w:t>[ ] Confirm communication preferences, withdrawal requests and data deletion actions were honoured.</w:t>
      </w:r>
    </w:p>
    <w:p w14:paraId="568094E1" w14:textId="1DDC702E" w:rsidR="009F364F" w:rsidRDefault="009F364F" w:rsidP="009F364F">
      <w:pPr>
        <w:spacing w:after="80"/>
      </w:pPr>
      <w:r>
        <w:t>[ ] Ask coordinators whether workload, backup and tools are sustainable.</w:t>
      </w:r>
    </w:p>
    <w:p w14:paraId="1C12D944" w14:textId="1A25BF7A" w:rsidR="009F364F" w:rsidRDefault="009F364F" w:rsidP="009F364F">
      <w:pPr>
        <w:spacing w:after="80"/>
      </w:pPr>
      <w:r>
        <w:t>[ ] Record what changed because Friends provided feedback.</w:t>
      </w:r>
    </w:p>
    <w:p w14:paraId="7596A6CE" w14:textId="2F8A1A88" w:rsidR="009F364F" w:rsidRDefault="009F364F" w:rsidP="009F364F">
      <w:pPr>
        <w:spacing w:after="80"/>
      </w:pPr>
      <w:r>
        <w:t>[ ] Choose continue, improve, pause or close; record evidence and responsibilities.</w:t>
      </w:r>
    </w:p>
    <w:p w14:paraId="131820BC" w14:textId="1FAC8AB7" w:rsidR="009F364F" w:rsidRDefault="009F364F" w:rsidP="009F364F">
      <w:pPr>
        <w:spacing w:after="80"/>
      </w:pPr>
      <w:r>
        <w:t>[ ] Approve the next review date before expansion.</w:t>
      </w:r>
    </w:p>
    <w:p w14:paraId="257C7160" w14:textId="32162813" w:rsidR="009F364F" w:rsidRDefault="009F364F" w:rsidP="009F364F">
      <w:pPr>
        <w:pStyle w:val="Heading2"/>
        <w:keepNext w:val="0"/>
      </w:pPr>
      <w:r>
        <w:t>Day-90 decision</w:t>
      </w:r>
    </w:p>
    <w:tbl>
      <w:tblPr>
        <w:tblW w:w="9763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ayout w:type="fixed"/>
        <w:tblCellMar>
          <w:top w:w="100" w:type="dxa"/>
          <w:left w:w="140" w:type="dxa"/>
          <w:bottom w:w="100" w:type="dxa"/>
          <w:right w:w="140" w:type="dxa"/>
        </w:tblCellMar>
        <w:tblLook w:val="0000" w:firstRow="0" w:lastRow="0" w:firstColumn="0" w:lastColumn="0" w:noHBand="0" w:noVBand="0"/>
      </w:tblPr>
      <w:tblGrid>
        <w:gridCol w:w="2563"/>
        <w:gridCol w:w="7200"/>
      </w:tblGrid>
      <w:tr w:rsidR="009F364F" w14:paraId="5A8567F1" w14:textId="77777777" w:rsidTr="009F364F">
        <w:trPr>
          <w:cantSplit/>
        </w:trPr>
        <w:tc>
          <w:tcPr>
            <w:tcW w:w="2563" w:type="dxa"/>
            <w:tcBorders>
              <w:bottom w:val="single" w:sz="4" w:space="0" w:color="D9E2EC"/>
            </w:tcBorders>
            <w:shd w:val="clear" w:color="auto" w:fill="EEF5FA"/>
            <w:vAlign w:val="center"/>
          </w:tcPr>
          <w:p w14:paraId="30273E6F" w14:textId="2795DD09" w:rsidR="009F364F" w:rsidRPr="009F364F" w:rsidRDefault="009F364F" w:rsidP="009F364F">
            <w:pPr>
              <w:spacing w:after="0"/>
              <w:rPr>
                <w:b/>
                <w:color w:val="17458F"/>
                <w:sz w:val="18"/>
              </w:rPr>
            </w:pPr>
            <w:r w:rsidRPr="009F364F">
              <w:rPr>
                <w:b/>
                <w:color w:val="17458F"/>
                <w:sz w:val="18"/>
              </w:rPr>
              <w:t>Decision</w:t>
            </w:r>
          </w:p>
        </w:tc>
        <w:tc>
          <w:tcPr>
            <w:tcW w:w="7200" w:type="dxa"/>
            <w:vAlign w:val="center"/>
          </w:tcPr>
          <w:p w14:paraId="6C92E5C3" w14:textId="3B4D72E5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[Continue / improve / pause / close]</w:t>
            </w:r>
          </w:p>
        </w:tc>
      </w:tr>
      <w:tr w:rsidR="009F364F" w14:paraId="529F8A07" w14:textId="77777777" w:rsidTr="009F364F">
        <w:trPr>
          <w:cantSplit/>
        </w:trPr>
        <w:tc>
          <w:tcPr>
            <w:tcW w:w="2563" w:type="dxa"/>
            <w:tcBorders>
              <w:bottom w:val="single" w:sz="4" w:space="0" w:color="D9E2EC"/>
            </w:tcBorders>
            <w:shd w:val="clear" w:color="auto" w:fill="EEF5FA"/>
            <w:vAlign w:val="center"/>
          </w:tcPr>
          <w:p w14:paraId="4AF17D5D" w14:textId="253D7FC1" w:rsidR="009F364F" w:rsidRPr="009F364F" w:rsidRDefault="009F364F" w:rsidP="009F364F">
            <w:pPr>
              <w:spacing w:after="0"/>
              <w:rPr>
                <w:b/>
                <w:color w:val="17458F"/>
                <w:sz w:val="18"/>
              </w:rPr>
            </w:pPr>
            <w:r w:rsidRPr="009F364F">
              <w:rPr>
                <w:b/>
                <w:color w:val="17458F"/>
                <w:sz w:val="18"/>
              </w:rPr>
              <w:t>Evidence</w:t>
            </w:r>
          </w:p>
        </w:tc>
        <w:tc>
          <w:tcPr>
            <w:tcW w:w="7200" w:type="dxa"/>
            <w:vAlign w:val="center"/>
          </w:tcPr>
          <w:p w14:paraId="2D633972" w14:textId="435ACA4F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[Category-level evidence]</w:t>
            </w:r>
          </w:p>
        </w:tc>
      </w:tr>
      <w:tr w:rsidR="009F364F" w14:paraId="16DB91E7" w14:textId="77777777" w:rsidTr="009F364F">
        <w:trPr>
          <w:cantSplit/>
        </w:trPr>
        <w:tc>
          <w:tcPr>
            <w:tcW w:w="2563" w:type="dxa"/>
            <w:tcBorders>
              <w:bottom w:val="single" w:sz="4" w:space="0" w:color="D9E2EC"/>
            </w:tcBorders>
            <w:shd w:val="clear" w:color="auto" w:fill="EEF5FA"/>
            <w:vAlign w:val="center"/>
          </w:tcPr>
          <w:p w14:paraId="4D7F108C" w14:textId="0D0FFF36" w:rsidR="009F364F" w:rsidRPr="009F364F" w:rsidRDefault="009F364F" w:rsidP="009F364F">
            <w:pPr>
              <w:spacing w:after="0"/>
              <w:rPr>
                <w:b/>
                <w:color w:val="17458F"/>
                <w:sz w:val="18"/>
              </w:rPr>
            </w:pPr>
            <w:r w:rsidRPr="009F364F">
              <w:rPr>
                <w:b/>
                <w:color w:val="17458F"/>
                <w:sz w:val="18"/>
              </w:rPr>
              <w:t>Corrections</w:t>
            </w:r>
          </w:p>
        </w:tc>
        <w:tc>
          <w:tcPr>
            <w:tcW w:w="7200" w:type="dxa"/>
            <w:vAlign w:val="center"/>
          </w:tcPr>
          <w:p w14:paraId="1EAABB2E" w14:textId="39BE6B2C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[Action, owner, due date]</w:t>
            </w:r>
          </w:p>
        </w:tc>
      </w:tr>
      <w:tr w:rsidR="009F364F" w14:paraId="4E452C89" w14:textId="77777777" w:rsidTr="009F364F">
        <w:trPr>
          <w:cantSplit/>
        </w:trPr>
        <w:tc>
          <w:tcPr>
            <w:tcW w:w="2563" w:type="dxa"/>
            <w:tcBorders>
              <w:bottom w:val="single" w:sz="4" w:space="0" w:color="D9E2EC"/>
            </w:tcBorders>
            <w:shd w:val="clear" w:color="auto" w:fill="EEF5FA"/>
            <w:vAlign w:val="center"/>
          </w:tcPr>
          <w:p w14:paraId="00791B9F" w14:textId="5922456F" w:rsidR="009F364F" w:rsidRPr="009F364F" w:rsidRDefault="009F364F" w:rsidP="009F364F">
            <w:pPr>
              <w:spacing w:after="0"/>
              <w:rPr>
                <w:b/>
                <w:color w:val="17458F"/>
                <w:sz w:val="18"/>
              </w:rPr>
            </w:pPr>
            <w:r w:rsidRPr="009F364F">
              <w:rPr>
                <w:b/>
                <w:color w:val="17458F"/>
                <w:sz w:val="18"/>
              </w:rPr>
              <w:t>Data action</w:t>
            </w:r>
          </w:p>
        </w:tc>
        <w:tc>
          <w:tcPr>
            <w:tcW w:w="7200" w:type="dxa"/>
            <w:vAlign w:val="center"/>
          </w:tcPr>
          <w:p w14:paraId="412547ED" w14:textId="12CE93FC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[Delete / de-identify / retain under approved rule]</w:t>
            </w:r>
          </w:p>
        </w:tc>
      </w:tr>
      <w:tr w:rsidR="009F364F" w14:paraId="69B6DB4A" w14:textId="77777777" w:rsidTr="009F364F">
        <w:trPr>
          <w:cantSplit/>
        </w:trPr>
        <w:tc>
          <w:tcPr>
            <w:tcW w:w="2563" w:type="dxa"/>
            <w:tcBorders>
              <w:bottom w:val="single" w:sz="4" w:space="0" w:color="D9E2EC"/>
            </w:tcBorders>
            <w:shd w:val="clear" w:color="auto" w:fill="EEF5FA"/>
            <w:vAlign w:val="center"/>
          </w:tcPr>
          <w:p w14:paraId="4ECA561D" w14:textId="1A0FEA2A" w:rsidR="009F364F" w:rsidRPr="009F364F" w:rsidRDefault="009F364F" w:rsidP="009F364F">
            <w:pPr>
              <w:spacing w:after="0"/>
              <w:rPr>
                <w:b/>
                <w:color w:val="17458F"/>
                <w:sz w:val="18"/>
              </w:rPr>
            </w:pPr>
            <w:r w:rsidRPr="009F364F">
              <w:rPr>
                <w:b/>
                <w:color w:val="17458F"/>
                <w:sz w:val="18"/>
              </w:rPr>
              <w:t>Next review</w:t>
            </w:r>
          </w:p>
        </w:tc>
        <w:tc>
          <w:tcPr>
            <w:tcW w:w="7200" w:type="dxa"/>
            <w:vAlign w:val="center"/>
          </w:tcPr>
          <w:p w14:paraId="43568847" w14:textId="6F9708E6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[Date]</w:t>
            </w:r>
          </w:p>
        </w:tc>
      </w:tr>
      <w:tr w:rsidR="009F364F" w14:paraId="5F890BC8" w14:textId="77777777" w:rsidTr="009F364F">
        <w:trPr>
          <w:cantSplit/>
        </w:trPr>
        <w:tc>
          <w:tcPr>
            <w:tcW w:w="2563" w:type="dxa"/>
            <w:shd w:val="clear" w:color="auto" w:fill="EEF5FA"/>
            <w:vAlign w:val="center"/>
          </w:tcPr>
          <w:p w14:paraId="27079B5F" w14:textId="103D4FE0" w:rsidR="009F364F" w:rsidRPr="009F364F" w:rsidRDefault="009F364F" w:rsidP="009F364F">
            <w:pPr>
              <w:spacing w:after="0"/>
              <w:rPr>
                <w:b/>
                <w:color w:val="17458F"/>
                <w:sz w:val="18"/>
              </w:rPr>
            </w:pPr>
            <w:r w:rsidRPr="009F364F">
              <w:rPr>
                <w:b/>
                <w:color w:val="17458F"/>
                <w:sz w:val="18"/>
              </w:rPr>
              <w:t>Approved by</w:t>
            </w:r>
          </w:p>
        </w:tc>
        <w:tc>
          <w:tcPr>
            <w:tcW w:w="7200" w:type="dxa"/>
            <w:vAlign w:val="center"/>
          </w:tcPr>
          <w:p w14:paraId="69E05E28" w14:textId="1B2E02A5" w:rsidR="009F364F" w:rsidRPr="009F364F" w:rsidRDefault="009F364F" w:rsidP="009F364F">
            <w:pPr>
              <w:spacing w:after="0"/>
              <w:rPr>
                <w:sz w:val="18"/>
              </w:rPr>
            </w:pPr>
            <w:r w:rsidRPr="009F364F">
              <w:rPr>
                <w:sz w:val="18"/>
              </w:rPr>
              <w:t>[Board / authorised role]</w:t>
            </w:r>
          </w:p>
        </w:tc>
      </w:tr>
    </w:tbl>
    <w:p w14:paraId="46C9CFA6" w14:textId="77777777" w:rsidR="009F364F" w:rsidRDefault="009F364F" w:rsidP="009F364F"/>
    <w:tbl>
      <w:tblPr>
        <w:tblW w:w="9763" w:type="dxa"/>
        <w:shd w:val="clear" w:color="auto" w:fill="E8F3ED"/>
        <w:tblLayout w:type="fixed"/>
        <w:tblCellMar>
          <w:top w:w="160" w:type="dxa"/>
          <w:left w:w="20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763"/>
      </w:tblGrid>
      <w:tr w:rsidR="009F364F" w14:paraId="52A0245A" w14:textId="77777777" w:rsidTr="009F364F">
        <w:trPr>
          <w:cantSplit/>
        </w:trPr>
        <w:tc>
          <w:tcPr>
            <w:tcW w:w="9866" w:type="dxa"/>
            <w:shd w:val="clear" w:color="auto" w:fill="E8F3ED"/>
          </w:tcPr>
          <w:p w14:paraId="54030D37" w14:textId="77777777" w:rsidR="009F364F" w:rsidRPr="009F364F" w:rsidRDefault="009F364F" w:rsidP="009F364F">
            <w:pPr>
              <w:rPr>
                <w:b/>
                <w:color w:val="17458F"/>
                <w:sz w:val="19"/>
              </w:rPr>
            </w:pPr>
            <w:r w:rsidRPr="009F364F">
              <w:rPr>
                <w:b/>
                <w:color w:val="17458F"/>
                <w:sz w:val="19"/>
              </w:rPr>
              <w:t>SUCCESS</w:t>
            </w:r>
          </w:p>
          <w:p w14:paraId="624D82CF" w14:textId="141ED76B" w:rsidR="009F364F" w:rsidRPr="009F364F" w:rsidRDefault="009F364F" w:rsidP="009F364F">
            <w:pPr>
              <w:rPr>
                <w:sz w:val="20"/>
              </w:rPr>
            </w:pPr>
            <w:r w:rsidRPr="009F364F">
              <w:rPr>
                <w:sz w:val="20"/>
              </w:rPr>
              <w:t>A trustworthy Friend experience is the success: useful contribution, clear support, safe participation, respected choices and honest follow-up. Membership interest is optional and self-selected.</w:t>
            </w:r>
          </w:p>
        </w:tc>
      </w:tr>
    </w:tbl>
    <w:p w14:paraId="5229A94B" w14:textId="77777777" w:rsidR="009F364F" w:rsidRDefault="009F364F" w:rsidP="009F364F"/>
    <w:p w14:paraId="3113F223" w14:textId="77777777" w:rsidR="009F364F" w:rsidRPr="009F364F" w:rsidRDefault="009F364F" w:rsidP="009F364F"/>
    <w:sectPr w:rsidR="009F364F" w:rsidRPr="009F364F" w:rsidSect="009F36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20" w:bottom="1020" w:left="10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90977" w14:textId="77777777" w:rsidR="002503F9" w:rsidRDefault="002503F9" w:rsidP="009F364F">
      <w:pPr>
        <w:spacing w:after="0" w:line="240" w:lineRule="auto"/>
      </w:pPr>
      <w:r>
        <w:separator/>
      </w:r>
    </w:p>
  </w:endnote>
  <w:endnote w:type="continuationSeparator" w:id="0">
    <w:p w14:paraId="2F68AB01" w14:textId="77777777" w:rsidR="002503F9" w:rsidRDefault="002503F9" w:rsidP="009F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DC721" w14:textId="77777777" w:rsidR="00914360" w:rsidRDefault="00914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BCFA" w14:textId="0ECD165D" w:rsidR="009F364F" w:rsidRPr="009F364F" w:rsidRDefault="009F364F" w:rsidP="009F364F">
    <w:pPr>
      <w:pStyle w:val="Footer"/>
      <w:jc w:val="center"/>
      <w:rPr>
        <w:rFonts w:cs="Arial"/>
        <w:color w:val="52606D"/>
        <w:sz w:val="17"/>
      </w:rPr>
    </w:pPr>
    <w:r w:rsidRPr="009F364F">
      <w:rPr>
        <w:rFonts w:cs="Arial"/>
        <w:color w:val="52606D"/>
        <w:sz w:val="17"/>
      </w:rPr>
      <w:t>REVIEW - NOT RELEASED  |  Rotary District 9510  |  9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5B79" w14:textId="77777777" w:rsidR="00914360" w:rsidRDefault="00914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C6EDA" w14:textId="77777777" w:rsidR="002503F9" w:rsidRDefault="002503F9" w:rsidP="009F364F">
      <w:pPr>
        <w:spacing w:after="0" w:line="240" w:lineRule="auto"/>
      </w:pPr>
      <w:r>
        <w:separator/>
      </w:r>
    </w:p>
  </w:footnote>
  <w:footnote w:type="continuationSeparator" w:id="0">
    <w:p w14:paraId="6F7D2DCC" w14:textId="77777777" w:rsidR="002503F9" w:rsidRDefault="002503F9" w:rsidP="009F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B841" w14:textId="77777777" w:rsidR="00914360" w:rsidRDefault="00914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20"/>
      <w:gridCol w:w="6043"/>
    </w:tblGrid>
    <w:tr w:rsidR="009F364F" w14:paraId="749EF890" w14:textId="77777777" w:rsidTr="00914360">
      <w:tc>
        <w:tcPr>
          <w:tcW w:w="3720" w:type="dxa"/>
        </w:tcPr>
        <w:p w14:paraId="5A51BB7E" w14:textId="0C6EEE46" w:rsidR="009F364F" w:rsidRDefault="009F364F">
          <w:pPr>
            <w:pStyle w:val="Header"/>
          </w:pPr>
          <w:r>
            <w:rPr>
              <w:noProof/>
            </w:rPr>
            <w:drawing>
              <wp:inline distT="0" distB="0" distL="0" distR="0" wp14:anchorId="16B7BD29" wp14:editId="5204C6B2">
                <wp:extent cx="2353061" cy="896114"/>
                <wp:effectExtent l="0" t="0" r="9525" b="0"/>
                <wp:docPr id="637974647" name="Picture 1" descr="Rotary District 95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7974647" name="Picture 1" descr="Rotary District 95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3061" cy="8961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3" w:type="dxa"/>
        </w:tcPr>
        <w:p w14:paraId="7CF9C2C6" w14:textId="77777777" w:rsidR="009F364F" w:rsidRPr="009F364F" w:rsidRDefault="009F364F" w:rsidP="009F364F">
          <w:pPr>
            <w:pStyle w:val="Header"/>
            <w:jc w:val="right"/>
            <w:rPr>
              <w:rFonts w:cs="Arial"/>
              <w:b/>
              <w:color w:val="17458F"/>
              <w:sz w:val="18"/>
            </w:rPr>
          </w:pPr>
          <w:r w:rsidRPr="009F364F">
            <w:rPr>
              <w:rFonts w:cs="Arial"/>
              <w:b/>
              <w:color w:val="17458F"/>
              <w:sz w:val="18"/>
            </w:rPr>
            <w:t>FRIENDS OF ROTARY - 90-DAY QUICK START</w:t>
          </w:r>
        </w:p>
        <w:p w14:paraId="0C92BE66" w14:textId="14B2149A" w:rsidR="009F364F" w:rsidRPr="009F364F" w:rsidRDefault="009F364F" w:rsidP="009F364F">
          <w:pPr>
            <w:pStyle w:val="Header"/>
            <w:jc w:val="right"/>
            <w:rPr>
              <w:rFonts w:ascii="Georgia" w:hAnsi="Georgia"/>
              <w:i/>
              <w:color w:val="52606D"/>
              <w:sz w:val="17"/>
            </w:rPr>
          </w:pPr>
          <w:r w:rsidRPr="009F364F">
            <w:rPr>
              <w:rFonts w:ascii="Georgia" w:hAnsi="Georgia"/>
              <w:i/>
              <w:color w:val="52606D"/>
              <w:sz w:val="17"/>
            </w:rPr>
            <w:t>LEGENDARY CLUBS PACKAGE</w:t>
          </w:r>
        </w:p>
      </w:tc>
    </w:tr>
  </w:tbl>
  <w:p w14:paraId="08E9DC70" w14:textId="77777777" w:rsidR="009F364F" w:rsidRDefault="009F36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CA8A" w14:textId="77777777" w:rsidR="00914360" w:rsidRDefault="009143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F51FB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94681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4F"/>
    <w:rsid w:val="002503F9"/>
    <w:rsid w:val="0033599B"/>
    <w:rsid w:val="00514E13"/>
    <w:rsid w:val="00615755"/>
    <w:rsid w:val="006368C0"/>
    <w:rsid w:val="007D7184"/>
    <w:rsid w:val="00914360"/>
    <w:rsid w:val="00932BE7"/>
    <w:rsid w:val="009F364F"/>
    <w:rsid w:val="00A7220E"/>
    <w:rsid w:val="00A91103"/>
    <w:rsid w:val="00B4569D"/>
    <w:rsid w:val="00C02AF6"/>
    <w:rsid w:val="00C5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8DAEDF"/>
  <w15:chartTrackingRefBased/>
  <w15:docId w15:val="{D369E02A-D9D7-4DFC-A14A-AA4582D0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62" w:lineRule="auto"/>
    </w:pPr>
    <w:rPr>
      <w:rFonts w:ascii="Arial" w:hAnsi="Arial" w:cs="Arial"/>
      <w:color w:val="172B4D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64F"/>
    <w:pPr>
      <w:keepNext/>
      <w:keepLines/>
      <w:spacing w:before="280" w:after="140"/>
      <w:outlineLvl w:val="0"/>
    </w:pPr>
    <w:rPr>
      <w:rFonts w:ascii="Georgia" w:eastAsiaTheme="majorEastAsia" w:hAnsi="Georgia" w:cstheme="majorBidi"/>
      <w:b/>
      <w:color w:val="17458F"/>
      <w:sz w:val="34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364F"/>
    <w:pPr>
      <w:keepNext/>
      <w:keepLines/>
      <w:spacing w:before="220" w:after="100"/>
      <w:outlineLvl w:val="1"/>
    </w:pPr>
    <w:rPr>
      <w:rFonts w:ascii="Georgia" w:eastAsiaTheme="majorEastAsia" w:hAnsi="Georgia" w:cstheme="majorBidi"/>
      <w:b/>
      <w:color w:val="17458F"/>
      <w:sz w:val="27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64F"/>
    <w:pPr>
      <w:keepNext/>
      <w:keepLines/>
      <w:spacing w:before="160" w:after="80"/>
      <w:outlineLvl w:val="2"/>
    </w:pPr>
    <w:rPr>
      <w:rFonts w:eastAsiaTheme="majorEastAsia"/>
      <w:b/>
      <w:color w:val="102A43"/>
      <w:sz w:val="22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64F"/>
    <w:rPr>
      <w:rFonts w:ascii="Georgia" w:eastAsiaTheme="majorEastAsia" w:hAnsi="Georgia" w:cstheme="majorBidi"/>
      <w:b/>
      <w:color w:val="17458F"/>
      <w:sz w:val="34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F364F"/>
    <w:rPr>
      <w:rFonts w:ascii="Georgia" w:eastAsiaTheme="majorEastAsia" w:hAnsi="Georgia" w:cstheme="majorBidi"/>
      <w:b/>
      <w:color w:val="17458F"/>
      <w:sz w:val="27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64F"/>
    <w:rPr>
      <w:rFonts w:ascii="Arial" w:eastAsiaTheme="majorEastAsia" w:hAnsi="Arial" w:cs="Arial"/>
      <w:b/>
      <w:color w:val="102A43"/>
      <w:sz w:val="22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364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364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3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6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64F"/>
    <w:pPr>
      <w:tabs>
        <w:tab w:val="center" w:pos="4513"/>
        <w:tab w:val="right" w:pos="9026"/>
      </w:tabs>
      <w:spacing w:after="0" w:line="240" w:lineRule="auto"/>
    </w:pPr>
    <w:rPr>
      <w:rFonts w:cs="Cordia New"/>
    </w:rPr>
  </w:style>
  <w:style w:type="character" w:customStyle="1" w:styleId="HeaderChar">
    <w:name w:val="Header Char"/>
    <w:basedOn w:val="DefaultParagraphFont"/>
    <w:link w:val="Header"/>
    <w:uiPriority w:val="99"/>
    <w:rsid w:val="009F364F"/>
    <w:rPr>
      <w:rFonts w:ascii="Arial" w:hAnsi="Arial" w:cs="Cordia New"/>
      <w:color w:val="172B4D"/>
      <w:sz w:val="21"/>
    </w:rPr>
  </w:style>
  <w:style w:type="paragraph" w:styleId="Footer">
    <w:name w:val="footer"/>
    <w:basedOn w:val="Normal"/>
    <w:link w:val="FooterChar"/>
    <w:uiPriority w:val="99"/>
    <w:unhideWhenUsed/>
    <w:rsid w:val="009F364F"/>
    <w:pPr>
      <w:tabs>
        <w:tab w:val="center" w:pos="4513"/>
        <w:tab w:val="right" w:pos="9026"/>
      </w:tabs>
      <w:spacing w:after="0" w:line="240" w:lineRule="auto"/>
    </w:pPr>
    <w:rPr>
      <w:rFonts w:cs="Cordia New"/>
    </w:rPr>
  </w:style>
  <w:style w:type="character" w:customStyle="1" w:styleId="FooterChar">
    <w:name w:val="Footer Char"/>
    <w:basedOn w:val="DefaultParagraphFont"/>
    <w:link w:val="Footer"/>
    <w:uiPriority w:val="99"/>
    <w:rsid w:val="009F364F"/>
    <w:rPr>
      <w:rFonts w:ascii="Arial" w:hAnsi="Arial" w:cs="Cordia New"/>
      <w:color w:val="172B4D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 of Rotary 90-Day Quick Start</dc:title>
  <dc:subject>Four-phase governed club pilot plan</dc:subject>
  <dc:creator>Rotary District 9510</dc:creator>
  <cp:keywords>Rotary District 9510; Friends of Rotary; Legendary Clubs Package; Membership Hub</cp:keywords>
  <dc:description>Private review draft. Not released.</dc:description>
  <cp:lastModifiedBy>Damian Leach</cp:lastModifiedBy>
  <cp:revision>4</cp:revision>
  <dcterms:created xsi:type="dcterms:W3CDTF">2026-08-09T07:03:00Z</dcterms:created>
  <dcterms:modified xsi:type="dcterms:W3CDTF">2026-08-09T07:48:00Z</dcterms:modified>
</cp:coreProperties>
</file>